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A5" w:rsidRDefault="00520AC1" w:rsidP="00520AC1">
      <w:pPr>
        <w:ind w:left="60"/>
        <w:jc w:val="center"/>
        <w:rPr>
          <w:b/>
          <w:color w:val="000000"/>
          <w:sz w:val="28"/>
          <w:szCs w:val="28"/>
        </w:rPr>
      </w:pPr>
      <w:r w:rsidRPr="00EA2C3F">
        <w:rPr>
          <w:b/>
          <w:color w:val="000000"/>
          <w:sz w:val="28"/>
          <w:szCs w:val="28"/>
        </w:rPr>
        <w:t>Т</w:t>
      </w:r>
      <w:r w:rsidR="009E29A5" w:rsidRPr="00EA2C3F">
        <w:rPr>
          <w:b/>
          <w:color w:val="000000"/>
          <w:sz w:val="28"/>
          <w:szCs w:val="28"/>
        </w:rPr>
        <w:t xml:space="preserve">ехническа спецификация </w:t>
      </w:r>
    </w:p>
    <w:p w:rsidR="00057A75" w:rsidRPr="00EA2C3F" w:rsidRDefault="009E29A5" w:rsidP="00057A75">
      <w:pPr>
        <w:jc w:val="both"/>
        <w:rPr>
          <w:b/>
          <w:i/>
        </w:rPr>
      </w:pPr>
      <w:r w:rsidRPr="00EA2C3F">
        <w:rPr>
          <w:color w:val="000000"/>
        </w:rPr>
        <w:t>П</w:t>
      </w:r>
      <w:r w:rsidR="00787C84" w:rsidRPr="00EA2C3F">
        <w:rPr>
          <w:color w:val="000000"/>
        </w:rPr>
        <w:t xml:space="preserve">редмет: </w:t>
      </w:r>
      <w:bookmarkStart w:id="0" w:name="_Hlk32327660"/>
      <w:r w:rsidR="00057A75" w:rsidRPr="00EA2C3F">
        <w:rPr>
          <w:b/>
        </w:rPr>
        <w:t>„</w:t>
      </w:r>
      <w:bookmarkEnd w:id="0"/>
      <w:r w:rsidR="00057A75" w:rsidRPr="00EA2C3F">
        <w:rPr>
          <w:b/>
        </w:rPr>
        <w:t>Доставка на един брой нов специализиран автомобил-</w:t>
      </w:r>
      <w:proofErr w:type="spellStart"/>
      <w:r w:rsidR="00057A75" w:rsidRPr="00EA2C3F">
        <w:rPr>
          <w:b/>
        </w:rPr>
        <w:t>автовишка</w:t>
      </w:r>
      <w:proofErr w:type="spellEnd"/>
      <w:r w:rsidR="00057A75" w:rsidRPr="00EA2C3F">
        <w:rPr>
          <w:b/>
        </w:rPr>
        <w:t xml:space="preserve"> в изпълнение на</w:t>
      </w:r>
      <w:r w:rsidR="00057A75" w:rsidRPr="00EA2C3F">
        <w:rPr>
          <w:b/>
          <w:i/>
        </w:rPr>
        <w:t xml:space="preserve"> </w:t>
      </w:r>
      <w:r w:rsidR="00057A75" w:rsidRPr="00EA2C3F">
        <w:rPr>
          <w:b/>
        </w:rPr>
        <w:t>проект „Развитие на интегрирана система на градския транспорт на Добрич“, по Оперативна програма „Региони в растеж“ 2014-2020 г.</w:t>
      </w:r>
    </w:p>
    <w:p w:rsidR="00140271" w:rsidRPr="00EA2C3F" w:rsidRDefault="00140271"/>
    <w:p w:rsidR="00787C84" w:rsidRDefault="00787C84"/>
    <w:tbl>
      <w:tblPr>
        <w:tblW w:w="10064" w:type="dxa"/>
        <w:tblInd w:w="-34" w:type="dxa"/>
        <w:tblLook w:val="04A0" w:firstRow="1" w:lastRow="0" w:firstColumn="1" w:lastColumn="0" w:noHBand="0" w:noVBand="1"/>
      </w:tblPr>
      <w:tblGrid>
        <w:gridCol w:w="867"/>
        <w:gridCol w:w="4095"/>
        <w:gridCol w:w="2126"/>
        <w:gridCol w:w="2976"/>
      </w:tblGrid>
      <w:tr w:rsidR="00787C84" w:rsidRPr="00695DC3" w:rsidTr="0003441A">
        <w:trPr>
          <w:trHeight w:val="71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№ по ред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Технически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Изисквания на Възложителя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87C84" w:rsidRPr="00695DC3" w:rsidRDefault="00787C84" w:rsidP="0003441A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22"/>
                <w:lang w:eastAsia="en-US"/>
              </w:rPr>
            </w:pPr>
          </w:p>
          <w:p w:rsidR="00787C84" w:rsidRPr="00695DC3" w:rsidRDefault="00787C84" w:rsidP="0003441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Предложение на Изпълнителя</w:t>
            </w: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7C84" w:rsidRPr="00695DC3" w:rsidRDefault="00787C84" w:rsidP="0003441A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Базов автомобил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787C84" w:rsidRPr="00695DC3" w:rsidRDefault="00787C84" w:rsidP="0003441A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Основни изисквания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Технически допустима маса, кг.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 максимум 3500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D09B6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Двигател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Работен обем, Куб. см.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максимум 2</w:t>
            </w:r>
            <w:r w:rsidRPr="00695DC3">
              <w:rPr>
                <w:color w:val="000000"/>
                <w:sz w:val="22"/>
                <w:szCs w:val="22"/>
                <w:lang w:val="en-US" w:eastAsia="en-US"/>
              </w:rPr>
              <w:t>5</w:t>
            </w:r>
            <w:r w:rsidRPr="00695DC3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Мощност, </w:t>
            </w:r>
            <w:proofErr w:type="spellStart"/>
            <w:r w:rsidRPr="00695DC3">
              <w:rPr>
                <w:color w:val="000000"/>
                <w:sz w:val="22"/>
                <w:szCs w:val="22"/>
                <w:lang w:eastAsia="en-US"/>
              </w:rPr>
              <w:t>к.с</w:t>
            </w:r>
            <w:proofErr w:type="spellEnd"/>
            <w:r w:rsidRPr="00695DC3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минимум 120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Вид гориво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Дизел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Ниво на екологичност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минимум EURO 6 (или еквивалент)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Скоростна кутия и ходова част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Механична скоростна кутия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минимум 5 степенна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Режим на задвижване 4х4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Блокаж на диференциал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193E11" w:rsidRDefault="00787C84" w:rsidP="00193E1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3E11">
              <w:rPr>
                <w:color w:val="000000" w:themeColor="text1"/>
                <w:sz w:val="22"/>
                <w:szCs w:val="22"/>
                <w:lang w:eastAsia="en-US"/>
              </w:rPr>
              <w:t>Оборудван</w:t>
            </w:r>
            <w:r w:rsidR="00193E11" w:rsidRPr="00193E11">
              <w:rPr>
                <w:color w:val="000000" w:themeColor="text1"/>
                <w:sz w:val="22"/>
                <w:szCs w:val="22"/>
                <w:lang w:eastAsia="en-US"/>
              </w:rPr>
              <w:t>о с комплекти зимни и летни гуми и джанти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193E11" w:rsidRDefault="00787C84" w:rsidP="0003441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93E11">
              <w:rPr>
                <w:color w:val="000000" w:themeColor="text1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Спирачна система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5DC3">
              <w:rPr>
                <w:color w:val="000000"/>
                <w:sz w:val="22"/>
                <w:szCs w:val="22"/>
                <w:lang w:eastAsia="en-US"/>
              </w:rPr>
              <w:t>Антиблокираща</w:t>
            </w:r>
            <w:proofErr w:type="spellEnd"/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 система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Предни </w:t>
            </w:r>
            <w:r w:rsidR="00193E11">
              <w:rPr>
                <w:color w:val="000000"/>
                <w:sz w:val="22"/>
                <w:szCs w:val="22"/>
                <w:lang w:eastAsia="en-US"/>
              </w:rPr>
              <w:t xml:space="preserve">и задни </w:t>
            </w:r>
            <w:r w:rsidRPr="00695DC3">
              <w:rPr>
                <w:color w:val="000000"/>
                <w:sz w:val="22"/>
                <w:szCs w:val="22"/>
                <w:lang w:eastAsia="en-US"/>
              </w:rPr>
              <w:t>дискови спирачки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Системи за сигурност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Централно заключване от дистанция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Алармена система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Електронен </w:t>
            </w:r>
            <w:proofErr w:type="spellStart"/>
            <w:r w:rsidRPr="00695DC3">
              <w:rPr>
                <w:color w:val="000000"/>
                <w:sz w:val="22"/>
                <w:szCs w:val="22"/>
                <w:lang w:eastAsia="en-US"/>
              </w:rPr>
              <w:t>имобилайзер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Оборудване на купето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Вид кабина/врати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 Единична/2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Брой места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sz w:val="22"/>
                <w:szCs w:val="22"/>
                <w:lang w:eastAsia="en-US"/>
              </w:rPr>
            </w:pPr>
            <w:r w:rsidRPr="00695DC3">
              <w:rPr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Волан за управление разположен от ляво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6.4.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Гумени стелки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6.5.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Климатик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6.6.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Радио MP3 </w:t>
            </w:r>
            <w:proofErr w:type="spellStart"/>
            <w:r w:rsidRPr="00695DC3">
              <w:rPr>
                <w:color w:val="000000"/>
                <w:sz w:val="22"/>
                <w:szCs w:val="22"/>
                <w:lang w:eastAsia="en-US"/>
              </w:rPr>
              <w:t>плеър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6.7.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Електрически странични външни огледала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Оборудване на товарния отсек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44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C84" w:rsidRPr="00695DC3" w:rsidRDefault="00787C84" w:rsidP="00EA2C3F">
            <w:pPr>
              <w:rPr>
                <w:sz w:val="22"/>
                <w:szCs w:val="22"/>
                <w:lang w:eastAsia="en-US"/>
              </w:rPr>
            </w:pPr>
            <w:r w:rsidRPr="00695DC3">
              <w:rPr>
                <w:sz w:val="22"/>
                <w:szCs w:val="22"/>
                <w:lang w:eastAsia="en-US"/>
              </w:rPr>
              <w:t xml:space="preserve">Покритие на товарния отсек с </w:t>
            </w:r>
            <w:proofErr w:type="spellStart"/>
            <w:r w:rsidRPr="00695DC3">
              <w:rPr>
                <w:sz w:val="22"/>
                <w:szCs w:val="22"/>
                <w:lang w:eastAsia="en-US"/>
              </w:rPr>
              <w:t>износоустойчив</w:t>
            </w:r>
            <w:proofErr w:type="spellEnd"/>
            <w:r w:rsidRPr="00695DC3">
              <w:rPr>
                <w:sz w:val="22"/>
                <w:szCs w:val="22"/>
                <w:lang w:eastAsia="en-US"/>
              </w:rPr>
              <w:t xml:space="preserve"> под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>Допълнително оборудване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Резервна гума с джанта, крик, ключ и триъгълни клинове за гуми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46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lastRenderedPageBreak/>
              <w:t>8.2.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Ръководство за поддръжка и експлоатация на автомобила и повдигателната уредба на български език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E29A5" w:rsidRPr="00695DC3" w:rsidTr="0003441A">
        <w:trPr>
          <w:trHeight w:val="46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9A5" w:rsidRPr="00695DC3" w:rsidRDefault="009E29A5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9A5" w:rsidRPr="00695DC3" w:rsidRDefault="009E29A5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Шкаф за съхранение на инструменти и материали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9A5" w:rsidRPr="00695DC3" w:rsidRDefault="009E29A5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9A5" w:rsidRPr="00695DC3" w:rsidRDefault="009E29A5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color w:val="000000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7C84" w:rsidRPr="00695DC3" w:rsidRDefault="00787C84" w:rsidP="0003441A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Повдигателна уредба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787C84" w:rsidRPr="00695DC3" w:rsidRDefault="00787C84" w:rsidP="0003441A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Основни изисквания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Работна височина, 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193E11" w:rsidP="00193E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÷16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Странично достигане, 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sz w:val="22"/>
                <w:szCs w:val="22"/>
                <w:lang w:eastAsia="en-US"/>
              </w:rPr>
            </w:pPr>
            <w:r w:rsidRPr="00695DC3">
              <w:rPr>
                <w:sz w:val="22"/>
                <w:szCs w:val="22"/>
                <w:lang w:eastAsia="en-US"/>
              </w:rPr>
              <w:t>минимум 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6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Раменно телескопична стрела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268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Двуместен кош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Товароподемност, кг.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минимум 230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Изолиран кош, 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минимум 1000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Захранване в коша, 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Хидравлично въртене на коша, градуси°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193E11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  <w:r w:rsidR="00787C84" w:rsidRPr="00695DC3">
              <w:rPr>
                <w:color w:val="000000"/>
                <w:sz w:val="22"/>
                <w:szCs w:val="22"/>
                <w:lang w:eastAsia="en-US"/>
              </w:rPr>
              <w:t>0° вляво и дясно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46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Електро-хидравлично пропорционална управление на вишката от коша и от базовия автомобил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1.10.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Предпазен капак за лостовете в коша и на базовия автомобил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Въртене на повдигателната уредба, градуси° 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66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Вградени в телескопичната стрела всички ел.</w:t>
            </w:r>
            <w:r w:rsidR="00193E1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DC3">
              <w:rPr>
                <w:color w:val="000000"/>
                <w:sz w:val="22"/>
                <w:szCs w:val="22"/>
                <w:lang w:eastAsia="en-US"/>
              </w:rPr>
              <w:t>кабели, хидравлични тръбопроводи, осигуряващи връзки и управление на коша, с цел предпазване от нараняване и повреди при експлоатация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1.14.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Хидравлично управление на четирите стабилизатора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541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1.15.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Стабилизаторите не трябва да ограничават пътния </w:t>
            </w:r>
            <w:proofErr w:type="spellStart"/>
            <w:r w:rsidRPr="00695DC3">
              <w:rPr>
                <w:color w:val="000000"/>
                <w:sz w:val="22"/>
                <w:szCs w:val="22"/>
                <w:lang w:eastAsia="en-US"/>
              </w:rPr>
              <w:t>просвет</w:t>
            </w:r>
            <w:proofErr w:type="spellEnd"/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 на базовия автомобил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1.16.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Подложките на опорите на стабилизаторите да са с размери, см.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минимум 30/30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Габаритни размери в транспортно положение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Дължина,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максимум </w:t>
            </w:r>
            <w:r w:rsidRPr="00695DC3">
              <w:rPr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Ширина (без огледалата ),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C84" w:rsidRPr="00695DC3" w:rsidRDefault="00787C84" w:rsidP="0003441A">
            <w:pPr>
              <w:jc w:val="center"/>
              <w:rPr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 xml:space="preserve">максимум </w:t>
            </w:r>
            <w:r w:rsidRPr="00695DC3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87C84" w:rsidRPr="00695DC3" w:rsidTr="0003441A">
        <w:trPr>
          <w:trHeight w:val="306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C84" w:rsidRPr="00695DC3" w:rsidRDefault="00787C84" w:rsidP="0003441A">
            <w:pPr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Височина,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95DC3">
              <w:rPr>
                <w:color w:val="000000"/>
                <w:sz w:val="22"/>
                <w:szCs w:val="22"/>
                <w:lang w:eastAsia="en-US"/>
              </w:rPr>
              <w:t>максимум 2800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C84" w:rsidRPr="00695DC3" w:rsidRDefault="00787C84" w:rsidP="0003441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87C84" w:rsidRDefault="00787C84"/>
    <w:p w:rsidR="009E29A5" w:rsidRDefault="009E29A5" w:rsidP="009E29A5">
      <w:r>
        <w:t>II. Общи и специални изисквания</w:t>
      </w:r>
    </w:p>
    <w:p w:rsidR="009E29A5" w:rsidRDefault="009E29A5" w:rsidP="009E29A5">
      <w:pPr>
        <w:jc w:val="both"/>
      </w:pPr>
      <w:r>
        <w:t xml:space="preserve">1.  </w:t>
      </w:r>
      <w:proofErr w:type="spellStart"/>
      <w:r>
        <w:t>Комплектност</w:t>
      </w:r>
      <w:proofErr w:type="spellEnd"/>
      <w:r>
        <w:t xml:space="preserve"> на предложението</w:t>
      </w:r>
    </w:p>
    <w:p w:rsidR="009E29A5" w:rsidRDefault="009E29A5" w:rsidP="009E29A5">
      <w:pPr>
        <w:jc w:val="both"/>
      </w:pPr>
      <w:proofErr w:type="spellStart"/>
      <w:r>
        <w:t>Базоватата</w:t>
      </w:r>
      <w:proofErr w:type="spellEnd"/>
      <w:r>
        <w:t xml:space="preserve"> </w:t>
      </w:r>
      <w:proofErr w:type="spellStart"/>
      <w:r>
        <w:t>автовишка</w:t>
      </w:r>
      <w:proofErr w:type="spellEnd"/>
      <w:r>
        <w:t xml:space="preserve"> на подвижната работна площадка на предлаганата от участниците </w:t>
      </w:r>
      <w:proofErr w:type="spellStart"/>
      <w:r>
        <w:t>автовишка</w:t>
      </w:r>
      <w:proofErr w:type="spellEnd"/>
      <w:r>
        <w:t xml:space="preserve"> трябва да отговарят на актуалните (по-нови) емисионни и енергийни стандарти спрямо посочените в настоящите технически спецификации - минимални изисквания на възложителя.</w:t>
      </w:r>
    </w:p>
    <w:p w:rsidR="009E29A5" w:rsidRDefault="009E29A5" w:rsidP="009E29A5"/>
    <w:p w:rsidR="009E29A5" w:rsidRPr="009E29A5" w:rsidRDefault="009E29A5" w:rsidP="009E29A5">
      <w:pPr>
        <w:rPr>
          <w:b/>
        </w:rPr>
      </w:pPr>
      <w:r w:rsidRPr="009E29A5">
        <w:rPr>
          <w:b/>
        </w:rPr>
        <w:t xml:space="preserve">2. Гаранция </w:t>
      </w:r>
    </w:p>
    <w:p w:rsidR="009E29A5" w:rsidRDefault="009E29A5" w:rsidP="009E29A5">
      <w:pPr>
        <w:jc w:val="both"/>
      </w:pPr>
      <w:r>
        <w:lastRenderedPageBreak/>
        <w:t>2.1. Гаранционен период – гаранционният период на базовия автомобил и подвижната работна площадка да бъде минимум 36 месеца от датата на приемането на протокола за регистрация в КАТ.</w:t>
      </w:r>
    </w:p>
    <w:p w:rsidR="009E29A5" w:rsidRDefault="009E29A5" w:rsidP="009E29A5">
      <w:pPr>
        <w:jc w:val="both"/>
      </w:pPr>
      <w:r>
        <w:t>2.2. Минималният гаранционен срок на антикорозионното покритие на изделието трябва да бъде минимум 6 години от датата на приемно-предавателния протокол.</w:t>
      </w:r>
    </w:p>
    <w:p w:rsidR="009E29A5" w:rsidRDefault="009E29A5" w:rsidP="009E29A5">
      <w:pPr>
        <w:jc w:val="both"/>
      </w:pPr>
      <w:r>
        <w:t>2.2.1.</w:t>
      </w:r>
      <w:r>
        <w:tab/>
        <w:t>При проява на повреда в гаранционните срокове, Възложителят или упълномощено от него лице, уведомява писмено за това Изпълнителя.</w:t>
      </w:r>
    </w:p>
    <w:p w:rsidR="009E29A5" w:rsidRDefault="009E29A5" w:rsidP="009E29A5">
      <w:pPr>
        <w:jc w:val="both"/>
      </w:pPr>
      <w:r>
        <w:t>2.2.2.</w:t>
      </w:r>
      <w:r>
        <w:tab/>
        <w:t>Срок за отстраняване на техническата неизправност в срока на гаранцията е до 15 (петнадесет) работни дни, считано от датата на писменото уведомление на Изпълнителя за настъпилата неизправност. Ако дефектът не може да се ремонтира и/или да се отстрани повредата в този срок, Изпълнителят се задължава да замени за своя сметка повредените агрегати или оборудване с други – изправни такива.</w:t>
      </w:r>
    </w:p>
    <w:p w:rsidR="009E29A5" w:rsidRDefault="009E29A5" w:rsidP="009E29A5">
      <w:pPr>
        <w:jc w:val="both"/>
      </w:pPr>
      <w:r>
        <w:t>2.2.3.</w:t>
      </w:r>
      <w:r>
        <w:tab/>
        <w:t xml:space="preserve">Изпълнителят е отговорен за качественото и своевременно отстраняване на възникналите повреди. Ремонтът се счита за приключен след демонстриране на правилната работа на </w:t>
      </w:r>
      <w:proofErr w:type="spellStart"/>
      <w:r>
        <w:t>автовишките</w:t>
      </w:r>
      <w:proofErr w:type="spellEnd"/>
      <w:r>
        <w:t xml:space="preserve"> пред представител на Възложителя.</w:t>
      </w:r>
    </w:p>
    <w:p w:rsidR="009E29A5" w:rsidRDefault="009E29A5" w:rsidP="009E29A5">
      <w:pPr>
        <w:jc w:val="both"/>
      </w:pPr>
      <w:r>
        <w:t>2.2.4.</w:t>
      </w:r>
      <w:r>
        <w:tab/>
        <w:t xml:space="preserve">Изпълнителят трябва да организира и извърши своевременно техническо обслужване в гаранционния период. График за периодичността на тези обслужвания се представя при доставката на </w:t>
      </w:r>
      <w:proofErr w:type="spellStart"/>
      <w:r>
        <w:t>автовишките</w:t>
      </w:r>
      <w:proofErr w:type="spellEnd"/>
      <w:r>
        <w:t>.</w:t>
      </w:r>
    </w:p>
    <w:p w:rsidR="009E29A5" w:rsidRDefault="009E29A5" w:rsidP="009E29A5">
      <w:pPr>
        <w:jc w:val="both"/>
      </w:pPr>
      <w:r>
        <w:t>2.2.5.</w:t>
      </w:r>
      <w:r>
        <w:tab/>
        <w:t xml:space="preserve"> В случай, че се установят скрити недостатъци, за които Изпълнителят е бил уведомен писмено в рамките на гаранционния срок, той е длъжен да отстрани или замени некачествените компоненти или оборудване с ново/ и, ако недостатъкът ги прави негодни за изпълнение на предназначението. Всички разходи по замяната са за сметка на Изпълнителя.</w:t>
      </w:r>
    </w:p>
    <w:p w:rsidR="009E29A5" w:rsidRDefault="009E29A5" w:rsidP="009E29A5"/>
    <w:p w:rsidR="009E29A5" w:rsidRPr="009E29A5" w:rsidRDefault="009E29A5" w:rsidP="009E29A5">
      <w:pPr>
        <w:rPr>
          <w:b/>
        </w:rPr>
      </w:pPr>
      <w:r w:rsidRPr="009E29A5">
        <w:rPr>
          <w:b/>
        </w:rPr>
        <w:t xml:space="preserve">3. Специални изисквания </w:t>
      </w:r>
    </w:p>
    <w:p w:rsidR="009E29A5" w:rsidRDefault="009E29A5" w:rsidP="009E29A5">
      <w:pPr>
        <w:jc w:val="both"/>
      </w:pPr>
      <w:r>
        <w:t xml:space="preserve">3.1 </w:t>
      </w:r>
      <w:proofErr w:type="spellStart"/>
      <w:r>
        <w:t>Автовишката</w:t>
      </w:r>
      <w:proofErr w:type="spellEnd"/>
      <w:r>
        <w:t xml:space="preserve"> да има обособена/и </w:t>
      </w:r>
      <w:proofErr w:type="spellStart"/>
      <w:r>
        <w:t>и</w:t>
      </w:r>
      <w:proofErr w:type="spellEnd"/>
      <w:r>
        <w:t xml:space="preserve"> маркирана/и точка/и за присъединяване на преносим заземител, гарантираща сигурно заземяване на автомобила и повдигателната уредба.</w:t>
      </w:r>
    </w:p>
    <w:p w:rsidR="009E29A5" w:rsidRDefault="009E29A5" w:rsidP="009E29A5">
      <w:pPr>
        <w:jc w:val="both"/>
      </w:pPr>
      <w:r>
        <w:t xml:space="preserve">3.2.  При предаването на възложителя изделието следва да има извършен </w:t>
      </w:r>
      <w:proofErr w:type="spellStart"/>
      <w:r>
        <w:t>предпродажбен</w:t>
      </w:r>
      <w:proofErr w:type="spellEnd"/>
      <w:r>
        <w:t xml:space="preserve"> сервиз, отразен в гаранционната книжка/карта с отразена периодичност на обслужванията. </w:t>
      </w:r>
    </w:p>
    <w:p w:rsidR="009E29A5" w:rsidRPr="00EA2C3F" w:rsidRDefault="009E29A5" w:rsidP="009E29A5">
      <w:pPr>
        <w:jc w:val="both"/>
        <w:rPr>
          <w:b/>
        </w:rPr>
      </w:pPr>
      <w:r>
        <w:t xml:space="preserve">3.3 Задължение на участника, определен за изпълнител, е да осигури съответствието на </w:t>
      </w:r>
      <w:proofErr w:type="spellStart"/>
      <w:r>
        <w:t>автовишката</w:t>
      </w:r>
      <w:proofErr w:type="spellEnd"/>
      <w:r>
        <w:t xml:space="preserve"> с нормативните изисквания в България, да представи и проведе за своя сметка по съответния ред всички изпитания и регистрации на техниката от органите за технически надзор в България, </w:t>
      </w:r>
      <w:r w:rsidRPr="00EA2C3F">
        <w:rPr>
          <w:b/>
        </w:rPr>
        <w:t>както и да регистрира базов</w:t>
      </w:r>
      <w:r w:rsidR="00EA2C3F" w:rsidRPr="00EA2C3F">
        <w:rPr>
          <w:b/>
        </w:rPr>
        <w:t>ата</w:t>
      </w:r>
      <w:r w:rsidRPr="00EA2C3F">
        <w:rPr>
          <w:b/>
        </w:rPr>
        <w:t xml:space="preserve"> </w:t>
      </w:r>
      <w:proofErr w:type="spellStart"/>
      <w:r w:rsidRPr="00EA2C3F">
        <w:rPr>
          <w:b/>
        </w:rPr>
        <w:t>автовишка</w:t>
      </w:r>
      <w:proofErr w:type="spellEnd"/>
      <w:r w:rsidRPr="00EA2C3F">
        <w:rPr>
          <w:b/>
        </w:rPr>
        <w:t xml:space="preserve"> и повдигателната уредба (надстройката) в КАТ, за което ще бъде издадено пълномощно от възложителя.</w:t>
      </w:r>
    </w:p>
    <w:p w:rsidR="009E29A5" w:rsidRDefault="009E29A5" w:rsidP="009E29A5"/>
    <w:p w:rsidR="009E29A5" w:rsidRPr="009E29A5" w:rsidRDefault="009E29A5" w:rsidP="009E29A5">
      <w:pPr>
        <w:rPr>
          <w:b/>
        </w:rPr>
      </w:pPr>
      <w:r w:rsidRPr="009E29A5">
        <w:rPr>
          <w:b/>
        </w:rPr>
        <w:t>4. Обучение</w:t>
      </w:r>
    </w:p>
    <w:p w:rsidR="009E29A5" w:rsidRDefault="00570B2A" w:rsidP="009E29A5">
      <w:pPr>
        <w:jc w:val="both"/>
      </w:pPr>
      <w:r>
        <w:t>Участникът</w:t>
      </w:r>
      <w:r w:rsidR="009E29A5">
        <w:t xml:space="preserve"> определен за изпълнител </w:t>
      </w:r>
      <w:r w:rsidR="009E29A5" w:rsidRPr="00EA2C3F">
        <w:rPr>
          <w:b/>
        </w:rPr>
        <w:t xml:space="preserve">следва да организира двудневно обучение за управление  и работа с </w:t>
      </w:r>
      <w:proofErr w:type="spellStart"/>
      <w:r w:rsidR="009E29A5" w:rsidRPr="00EA2C3F">
        <w:rPr>
          <w:b/>
        </w:rPr>
        <w:t>автовишката</w:t>
      </w:r>
      <w:proofErr w:type="spellEnd"/>
      <w:r w:rsidR="009E29A5" w:rsidRPr="00EA2C3F">
        <w:rPr>
          <w:b/>
        </w:rPr>
        <w:t xml:space="preserve"> предмет на обществената поръчка на двама човека при приемането им от Възложителя. </w:t>
      </w:r>
      <w:r w:rsidR="009E29A5">
        <w:t>Обучението следва да се проведе на адреса на доставка непосредствено след приемането на изделията. За проведеното обучение изпълнителят издава протокол с имената и длъжностите на лицата, преминали обучението.</w:t>
      </w:r>
    </w:p>
    <w:p w:rsidR="009E29A5" w:rsidRDefault="009E29A5" w:rsidP="009E29A5">
      <w:pPr>
        <w:jc w:val="both"/>
      </w:pPr>
      <w:r>
        <w:t>Обучението следва задължително да включва запознаване с изделието, функционални</w:t>
      </w:r>
      <w:r w:rsidR="00570B2A">
        <w:t xml:space="preserve">те </w:t>
      </w:r>
      <w:r>
        <w:t>му възможности, спецификата на обслужването и възникване на възможни критички ситуации при експлоатацията .</w:t>
      </w:r>
    </w:p>
    <w:p w:rsidR="009E29A5" w:rsidRDefault="009E29A5" w:rsidP="009E29A5"/>
    <w:p w:rsidR="009E29A5" w:rsidRDefault="008C44D6">
      <w:r>
        <w:t xml:space="preserve">Изготвил: </w:t>
      </w:r>
      <w:r w:rsidR="009E29A5">
        <w:t>Димитър Димитров</w:t>
      </w:r>
    </w:p>
    <w:sectPr w:rsidR="009E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84"/>
    <w:rsid w:val="00057A75"/>
    <w:rsid w:val="000D09B6"/>
    <w:rsid w:val="00140271"/>
    <w:rsid w:val="00193E11"/>
    <w:rsid w:val="00520AC1"/>
    <w:rsid w:val="00570B2A"/>
    <w:rsid w:val="005A2230"/>
    <w:rsid w:val="00787C84"/>
    <w:rsid w:val="008C44D6"/>
    <w:rsid w:val="009E29A5"/>
    <w:rsid w:val="00D76ADC"/>
    <w:rsid w:val="00E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1CAD6-DDD7-4D81-B0E5-3D7290D4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C8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29A5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E29A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Велина Трифонова</cp:lastModifiedBy>
  <cp:revision>3</cp:revision>
  <cp:lastPrinted>2020-05-14T07:16:00Z</cp:lastPrinted>
  <dcterms:created xsi:type="dcterms:W3CDTF">2020-05-26T11:15:00Z</dcterms:created>
  <dcterms:modified xsi:type="dcterms:W3CDTF">2020-06-04T06:23:00Z</dcterms:modified>
</cp:coreProperties>
</file>